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DB" w:rsidRDefault="00A54FDB" w:rsidP="004D2AF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-567690</wp:posOffset>
            </wp:positionV>
            <wp:extent cx="1662430" cy="763270"/>
            <wp:effectExtent l="0" t="0" r="0" b="0"/>
            <wp:wrapTight wrapText="bothSides">
              <wp:wrapPolygon edited="0">
                <wp:start x="0" y="0"/>
                <wp:lineTo x="0" y="21025"/>
                <wp:lineTo x="21286" y="21025"/>
                <wp:lineTo x="21286" y="0"/>
                <wp:lineTo x="0" y="0"/>
              </wp:wrapPolygon>
            </wp:wrapTight>
            <wp:docPr id="1" name="Picture 1" descr="YCS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CSA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AF4" w:rsidRPr="00082026" w:rsidRDefault="00C31B03" w:rsidP="004D2AF4">
      <w:pPr>
        <w:jc w:val="center"/>
        <w:rPr>
          <w:rFonts w:ascii="Century Gothic" w:hAnsi="Century Gothic"/>
          <w:b/>
          <w:sz w:val="28"/>
          <w:szCs w:val="28"/>
        </w:rPr>
      </w:pPr>
      <w:r w:rsidRPr="00C31B03">
        <w:rPr>
          <w:rFonts w:ascii="Century Gothic" w:hAnsi="Century Gothic"/>
          <w:b/>
          <w:sz w:val="28"/>
          <w:szCs w:val="28"/>
        </w:rPr>
        <w:t>Safe, Happy and Confident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082026" w:rsidRPr="00082026">
        <w:rPr>
          <w:rFonts w:ascii="Century Gothic" w:hAnsi="Century Gothic"/>
          <w:b/>
          <w:sz w:val="28"/>
          <w:szCs w:val="28"/>
        </w:rPr>
        <w:t xml:space="preserve">Programme Lead </w:t>
      </w:r>
      <w:r w:rsidR="004D2AF4" w:rsidRPr="00082026">
        <w:rPr>
          <w:rFonts w:ascii="Century Gothic" w:hAnsi="Century Gothic"/>
          <w:b/>
          <w:sz w:val="28"/>
          <w:szCs w:val="28"/>
        </w:rPr>
        <w:t>Job Description</w:t>
      </w:r>
    </w:p>
    <w:p w:rsidR="00082026" w:rsidRPr="00651618" w:rsidRDefault="00082026" w:rsidP="00EE3B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£</w:t>
      </w:r>
      <w:r w:rsidR="00EE3B79" w:rsidRPr="00EE3B79">
        <w:rPr>
          <w:rFonts w:ascii="Calibri" w:hAnsi="Calibri"/>
          <w:color w:val="000000"/>
        </w:rPr>
        <w:t xml:space="preserve"> </w:t>
      </w:r>
      <w:proofErr w:type="gramStart"/>
      <w:r w:rsidR="00EE3B79" w:rsidRPr="00EE3B79">
        <w:rPr>
          <w:rFonts w:ascii="Century Gothic" w:hAnsi="Century Gothic"/>
          <w:b/>
        </w:rPr>
        <w:t>26989.00</w:t>
      </w:r>
      <w:r w:rsidR="00EE3B7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entury Gothic" w:hAnsi="Century Gothic"/>
          <w:b/>
        </w:rPr>
        <w:t xml:space="preserve"> per</w:t>
      </w:r>
      <w:proofErr w:type="gramEnd"/>
      <w:r>
        <w:rPr>
          <w:rFonts w:ascii="Century Gothic" w:hAnsi="Century Gothic"/>
          <w:b/>
        </w:rPr>
        <w:t xml:space="preserve"> annum</w:t>
      </w:r>
    </w:p>
    <w:p w:rsidR="00082026" w:rsidRPr="00651618" w:rsidRDefault="00082026" w:rsidP="00082026">
      <w:pPr>
        <w:pStyle w:val="Default"/>
        <w:spacing w:after="0"/>
        <w:jc w:val="center"/>
        <w:rPr>
          <w:rFonts w:ascii="Century Gothic" w:hAnsi="Century Gothic"/>
          <w:sz w:val="22"/>
          <w:szCs w:val="22"/>
        </w:rPr>
      </w:pPr>
      <w:r w:rsidRPr="00651618">
        <w:rPr>
          <w:rFonts w:ascii="Century Gothic" w:hAnsi="Century Gothic"/>
          <w:sz w:val="22"/>
          <w:szCs w:val="22"/>
        </w:rPr>
        <w:t>Full time</w:t>
      </w:r>
      <w:r>
        <w:rPr>
          <w:rFonts w:ascii="Century Gothic" w:hAnsi="Century Gothic"/>
          <w:sz w:val="22"/>
          <w:szCs w:val="22"/>
        </w:rPr>
        <w:t xml:space="preserve"> (35 hours per week) </w:t>
      </w:r>
      <w:r w:rsidRPr="00651618">
        <w:rPr>
          <w:rFonts w:ascii="Century Gothic" w:hAnsi="Century Gothic"/>
          <w:b/>
          <w:sz w:val="22"/>
          <w:szCs w:val="22"/>
        </w:rPr>
        <w:br/>
      </w:r>
      <w:r w:rsidRPr="00651618">
        <w:rPr>
          <w:rFonts w:ascii="Century Gothic" w:hAnsi="Century Gothic"/>
          <w:sz w:val="22"/>
          <w:szCs w:val="22"/>
        </w:rPr>
        <w:t xml:space="preserve">Location: </w:t>
      </w:r>
      <w:r w:rsidRPr="00651618">
        <w:rPr>
          <w:rFonts w:ascii="Century Gothic" w:hAnsi="Century Gothic"/>
          <w:bCs/>
          <w:sz w:val="22"/>
          <w:szCs w:val="22"/>
        </w:rPr>
        <w:t xml:space="preserve">YCSA, 48 </w:t>
      </w:r>
      <w:r w:rsidRPr="00651618">
        <w:rPr>
          <w:rFonts w:ascii="Century Gothic" w:hAnsi="Century Gothic"/>
          <w:sz w:val="22"/>
          <w:szCs w:val="22"/>
        </w:rPr>
        <w:t>Darnley Street, Glasgow</w:t>
      </w:r>
      <w:bookmarkStart w:id="0" w:name="_GoBack"/>
      <w:bookmarkEnd w:id="0"/>
    </w:p>
    <w:p w:rsidR="004D2AF4" w:rsidRPr="0055283A" w:rsidRDefault="004D2AF4" w:rsidP="004D2AF4">
      <w:pPr>
        <w:ind w:left="-567" w:right="-613"/>
        <w:rPr>
          <w:rFonts w:ascii="Century Gothic" w:hAnsi="Century Gothic"/>
          <w:b/>
        </w:rPr>
      </w:pPr>
    </w:p>
    <w:p w:rsidR="00082026" w:rsidRPr="00082026" w:rsidRDefault="00082026" w:rsidP="004D2AF4">
      <w:pPr>
        <w:ind w:left="-567" w:right="-613"/>
        <w:jc w:val="both"/>
        <w:rPr>
          <w:rFonts w:ascii="Century Gothic" w:hAnsi="Century Gothic"/>
          <w:b/>
        </w:rPr>
      </w:pPr>
      <w:r w:rsidRPr="00082026">
        <w:rPr>
          <w:rFonts w:ascii="Century Gothic" w:hAnsi="Century Gothic"/>
          <w:b/>
        </w:rPr>
        <w:t>Purpose</w:t>
      </w:r>
    </w:p>
    <w:p w:rsidR="00C31B03" w:rsidRDefault="004D2AF4" w:rsidP="00C31B03">
      <w:pPr>
        <w:ind w:left="-567" w:right="-613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Programme Lead </w:t>
      </w:r>
      <w:r w:rsidR="00082026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responsible for the management, development and delivery of the </w:t>
      </w:r>
      <w:r w:rsidR="00C31B03" w:rsidRPr="00C31B03">
        <w:rPr>
          <w:rFonts w:ascii="Century Gothic" w:hAnsi="Century Gothic"/>
        </w:rPr>
        <w:t xml:space="preserve">Safe, Happy and Confident </w:t>
      </w:r>
      <w:r>
        <w:rPr>
          <w:rFonts w:ascii="Century Gothic" w:hAnsi="Century Gothic"/>
        </w:rPr>
        <w:t>programme</w:t>
      </w:r>
      <w:r w:rsidR="00C31B03">
        <w:rPr>
          <w:rFonts w:ascii="Century Gothic" w:hAnsi="Century Gothic"/>
        </w:rPr>
        <w:t xml:space="preserve"> funded by Comic Relief with KFC</w:t>
      </w:r>
      <w:r w:rsidR="009E1CA8">
        <w:rPr>
          <w:rFonts w:ascii="Century Gothic" w:hAnsi="Century Gothic"/>
        </w:rPr>
        <w:t xml:space="preserve"> for two years</w:t>
      </w:r>
      <w:r>
        <w:rPr>
          <w:rFonts w:ascii="Century Gothic" w:hAnsi="Century Gothic"/>
        </w:rPr>
        <w:t xml:space="preserve">. </w:t>
      </w:r>
    </w:p>
    <w:p w:rsidR="00C31B03" w:rsidRDefault="00C31B03" w:rsidP="00C31B03">
      <w:pPr>
        <w:ind w:left="-567" w:right="-613"/>
        <w:rPr>
          <w:rFonts w:ascii="Century Gothic" w:hAnsi="Century Gothic"/>
        </w:rPr>
      </w:pPr>
      <w:r w:rsidRPr="00C31B03">
        <w:rPr>
          <w:rFonts w:ascii="Century Gothic" w:hAnsi="Century Gothic"/>
        </w:rPr>
        <w:t xml:space="preserve">Safe, Happy and Confident  will work with Black and Minority Ethnic (BME) young people including refugees/asylum seekers, aged 16-25, experiencing homelessness or insecure housing and with BME young offenders/ ex-offenders / those at risk of offending. </w:t>
      </w:r>
      <w:r w:rsidRPr="00C31B03">
        <w:rPr>
          <w:rFonts w:ascii="Century Gothic" w:hAnsi="Century Gothic"/>
        </w:rPr>
        <w:br/>
      </w:r>
      <w:r w:rsidRPr="00C31B03">
        <w:rPr>
          <w:rFonts w:ascii="Century Gothic" w:hAnsi="Century Gothic"/>
        </w:rPr>
        <w:br/>
        <w:t>The aim is to provide a safe nurturing space and supports that can enable young people to develop and achieve their potential, reaching positive destinations such as a stable home, college or employment.</w:t>
      </w:r>
      <w:r w:rsidRPr="00C31B03">
        <w:rPr>
          <w:rFonts w:ascii="Century Gothic" w:hAnsi="Century Gothic"/>
        </w:rPr>
        <w:br/>
      </w:r>
      <w:r w:rsidRPr="00C31B03">
        <w:rPr>
          <w:rFonts w:ascii="Century Gothic" w:hAnsi="Century Gothic"/>
        </w:rPr>
        <w:br/>
        <w:t xml:space="preserve">Group activities will help overcome isolation, build skills and confidence and promote health and wellbeing - to include: music, photography, film, fun English language learning, in accordance with the young people’s needs/interests. </w:t>
      </w:r>
    </w:p>
    <w:p w:rsidR="00C31B03" w:rsidRDefault="00C31B03" w:rsidP="00C31B03">
      <w:pPr>
        <w:ind w:left="-567" w:right="-613"/>
        <w:rPr>
          <w:rFonts w:ascii="Century Gothic" w:hAnsi="Century Gothic"/>
        </w:rPr>
      </w:pPr>
      <w:r w:rsidRPr="00C31B03">
        <w:rPr>
          <w:rFonts w:ascii="Century Gothic" w:hAnsi="Century Gothic"/>
        </w:rPr>
        <w:t>Young people will receive 1:1 mentoring and coaching support as and when needed</w:t>
      </w:r>
      <w:r>
        <w:rPr>
          <w:rFonts w:ascii="Century Gothic" w:hAnsi="Century Gothic"/>
        </w:rPr>
        <w:t>.</w:t>
      </w:r>
      <w:r w:rsidRPr="00C31B03">
        <w:rPr>
          <w:rFonts w:ascii="Century Gothic" w:hAnsi="Century Gothic"/>
        </w:rPr>
        <w:t xml:space="preserve"> Practical supports will include accompanying young people to appointments as required e.g. to homeless services.</w:t>
      </w:r>
      <w:r w:rsidRPr="00C31B03">
        <w:rPr>
          <w:rFonts w:ascii="Century Gothic" w:hAnsi="Century Gothic"/>
        </w:rPr>
        <w:br/>
      </w:r>
    </w:p>
    <w:p w:rsidR="002363D4" w:rsidRDefault="00082026" w:rsidP="002363D4">
      <w:pPr>
        <w:ind w:left="-567" w:right="-6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Programme Lead will have the responsibility of providing strategic direction for the programme, with responsibilities for accurately reporting to funders in addition to monitoring and evaluation of the programme.  </w:t>
      </w:r>
      <w:r w:rsidR="004D2AF4">
        <w:rPr>
          <w:rFonts w:ascii="Century Gothic" w:hAnsi="Century Gothic"/>
        </w:rPr>
        <w:t xml:space="preserve">The Programme Lead will be responsible for managing a small team, made up of </w:t>
      </w:r>
      <w:r w:rsidR="00C31B03">
        <w:rPr>
          <w:rFonts w:ascii="Century Gothic" w:hAnsi="Century Gothic"/>
        </w:rPr>
        <w:t xml:space="preserve">a </w:t>
      </w:r>
      <w:r w:rsidR="004D2AF4">
        <w:rPr>
          <w:rFonts w:ascii="Century Gothic" w:hAnsi="Century Gothic"/>
        </w:rPr>
        <w:t>Development Worker, sessional staff</w:t>
      </w:r>
      <w:r w:rsidR="00C31B03">
        <w:rPr>
          <w:rFonts w:ascii="Century Gothic" w:hAnsi="Century Gothic"/>
        </w:rPr>
        <w:t xml:space="preserve"> and volunteers</w:t>
      </w:r>
      <w:r w:rsidR="004D2AF4">
        <w:rPr>
          <w:rFonts w:ascii="Century Gothic" w:hAnsi="Century Gothic"/>
        </w:rPr>
        <w:t xml:space="preserve">. The team will deliver intensive one to one support and group programmes.  The Programme Lead will work closely with the </w:t>
      </w:r>
      <w:r w:rsidR="00B9480A">
        <w:rPr>
          <w:rFonts w:ascii="Century Gothic" w:hAnsi="Century Gothic"/>
        </w:rPr>
        <w:t xml:space="preserve">YCSA </w:t>
      </w:r>
      <w:r w:rsidR="004D2AF4">
        <w:rPr>
          <w:rFonts w:ascii="Century Gothic" w:hAnsi="Century Gothic"/>
        </w:rPr>
        <w:t xml:space="preserve">Manager to seek appropriate funding for </w:t>
      </w:r>
      <w:r w:rsidR="002363D4">
        <w:rPr>
          <w:rFonts w:ascii="Century Gothic" w:hAnsi="Century Gothic"/>
        </w:rPr>
        <w:t xml:space="preserve">the </w:t>
      </w:r>
      <w:r w:rsidR="00C31B03">
        <w:rPr>
          <w:rFonts w:ascii="Century Gothic" w:hAnsi="Century Gothic"/>
        </w:rPr>
        <w:t xml:space="preserve">development and </w:t>
      </w:r>
      <w:r w:rsidR="002363D4">
        <w:rPr>
          <w:rFonts w:ascii="Century Gothic" w:hAnsi="Century Gothic"/>
        </w:rPr>
        <w:t xml:space="preserve">continuation of </w:t>
      </w:r>
      <w:r w:rsidR="00C31B03">
        <w:rPr>
          <w:rFonts w:ascii="Century Gothic" w:hAnsi="Century Gothic"/>
        </w:rPr>
        <w:t>the programme</w:t>
      </w:r>
      <w:r w:rsidR="004D2AF4">
        <w:rPr>
          <w:rFonts w:ascii="Century Gothic" w:hAnsi="Century Gothic"/>
        </w:rPr>
        <w:t xml:space="preserve"> and to link the work with the development of YCSA’s strategic direction.  </w:t>
      </w:r>
    </w:p>
    <w:p w:rsidR="002363D4" w:rsidRDefault="00082026" w:rsidP="002363D4">
      <w:pPr>
        <w:ind w:left="-567" w:right="-613"/>
        <w:jc w:val="both"/>
        <w:rPr>
          <w:rStyle w:val="right"/>
          <w:rFonts w:ascii="Century Gothic" w:hAnsi="Century Gothic"/>
        </w:rPr>
      </w:pPr>
      <w:r w:rsidRPr="00651618">
        <w:rPr>
          <w:rFonts w:ascii="Century Gothic" w:hAnsi="Century Gothic"/>
          <w:b/>
          <w:bCs/>
        </w:rPr>
        <w:t xml:space="preserve">Reports to: </w:t>
      </w:r>
      <w:r>
        <w:rPr>
          <w:rFonts w:ascii="Century Gothic" w:hAnsi="Century Gothic"/>
          <w:bCs/>
        </w:rPr>
        <w:t>YCSA Manager</w:t>
      </w:r>
    </w:p>
    <w:p w:rsidR="002363D4" w:rsidRDefault="00082026" w:rsidP="002363D4">
      <w:pPr>
        <w:ind w:left="-567" w:right="-613"/>
        <w:jc w:val="both"/>
        <w:rPr>
          <w:rStyle w:val="right"/>
          <w:rFonts w:ascii="Century Gothic" w:hAnsi="Century Gothic"/>
        </w:rPr>
      </w:pPr>
      <w:r w:rsidRPr="00651618">
        <w:rPr>
          <w:rStyle w:val="right"/>
          <w:rFonts w:ascii="Century Gothic" w:hAnsi="Century Gothic"/>
          <w:b/>
        </w:rPr>
        <w:t>PVG Scheme:</w:t>
      </w:r>
      <w:r w:rsidRPr="00651618">
        <w:rPr>
          <w:rStyle w:val="right"/>
          <w:rFonts w:ascii="Century Gothic" w:hAnsi="Century Gothic"/>
        </w:rPr>
        <w:t xml:space="preserve"> The role requires individuals to join the Protecting Vulnerable Groups Scheme if not already a member. The post is subject to the Scheme Record accesse</w:t>
      </w:r>
      <w:r w:rsidR="002363D4">
        <w:rPr>
          <w:rStyle w:val="right"/>
          <w:rFonts w:ascii="Century Gothic" w:hAnsi="Century Gothic"/>
        </w:rPr>
        <w:t>d prior to the post commencing.</w:t>
      </w:r>
    </w:p>
    <w:p w:rsidR="00A54FDB" w:rsidRDefault="00A54FDB" w:rsidP="002363D4">
      <w:pPr>
        <w:ind w:left="-567" w:right="-613"/>
        <w:jc w:val="both"/>
        <w:rPr>
          <w:rFonts w:ascii="Century Gothic" w:hAnsi="Century Gothic"/>
          <w:b/>
        </w:rPr>
      </w:pPr>
    </w:p>
    <w:p w:rsidR="004D2AF4" w:rsidRDefault="00082026" w:rsidP="002363D4">
      <w:pPr>
        <w:ind w:left="-567" w:right="-613"/>
        <w:jc w:val="both"/>
        <w:rPr>
          <w:rFonts w:ascii="Century Gothic" w:hAnsi="Century Gothic"/>
          <w:b/>
        </w:rPr>
      </w:pPr>
      <w:r w:rsidRPr="00651618">
        <w:rPr>
          <w:rFonts w:ascii="Century Gothic" w:hAnsi="Century Gothic"/>
          <w:b/>
        </w:rPr>
        <w:lastRenderedPageBreak/>
        <w:t>Responsibilities</w:t>
      </w:r>
      <w:r w:rsidR="004D2AF4">
        <w:rPr>
          <w:rFonts w:ascii="Century Gothic" w:hAnsi="Century Gothic"/>
          <w:b/>
        </w:rPr>
        <w:t xml:space="preserve"> </w:t>
      </w:r>
    </w:p>
    <w:p w:rsidR="004D2AF4" w:rsidRDefault="004D2AF4" w:rsidP="004D2AF4">
      <w:pPr>
        <w:pStyle w:val="ListParagraph"/>
        <w:ind w:left="153" w:right="-613"/>
        <w:rPr>
          <w:rFonts w:ascii="Century Gothic" w:hAnsi="Century Gothic"/>
        </w:rPr>
      </w:pPr>
    </w:p>
    <w:p w:rsidR="00CF32B6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B9480A">
        <w:rPr>
          <w:rFonts w:ascii="Century Gothic" w:hAnsi="Century Gothic"/>
        </w:rPr>
        <w:t>develop</w:t>
      </w:r>
      <w:r>
        <w:rPr>
          <w:rFonts w:ascii="Century Gothic" w:hAnsi="Century Gothic"/>
        </w:rPr>
        <w:t xml:space="preserve"> </w:t>
      </w:r>
      <w:r w:rsidR="00B9480A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strategy for the delivery of </w:t>
      </w:r>
      <w:r w:rsidR="00C31B03" w:rsidRPr="00C31B03">
        <w:rPr>
          <w:rFonts w:ascii="Century Gothic" w:hAnsi="Century Gothic"/>
        </w:rPr>
        <w:t xml:space="preserve">Safe, Happy and Confident </w:t>
      </w:r>
      <w:r w:rsidR="00C31B03">
        <w:rPr>
          <w:rFonts w:ascii="Century Gothic" w:hAnsi="Century Gothic"/>
        </w:rPr>
        <w:t xml:space="preserve">‘s </w:t>
      </w:r>
      <w:r>
        <w:rPr>
          <w:rFonts w:ascii="Century Gothic" w:hAnsi="Century Gothic"/>
        </w:rPr>
        <w:t xml:space="preserve">programmes and workshops </w:t>
      </w:r>
    </w:p>
    <w:p w:rsidR="00CF32B6" w:rsidRDefault="00CF32B6" w:rsidP="00CF32B6">
      <w:pPr>
        <w:pStyle w:val="ListParagraph"/>
        <w:ind w:left="153" w:right="-613"/>
        <w:rPr>
          <w:rFonts w:ascii="Century Gothic" w:hAnsi="Century Gothic"/>
        </w:rPr>
      </w:pPr>
    </w:p>
    <w:p w:rsidR="004D2AF4" w:rsidRPr="005E2326" w:rsidRDefault="004D2AF4" w:rsidP="004D2AF4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manage the workloads of the </w:t>
      </w:r>
      <w:r w:rsidR="00C31B03" w:rsidRPr="00C31B03">
        <w:rPr>
          <w:rFonts w:ascii="Century Gothic" w:hAnsi="Century Gothic"/>
        </w:rPr>
        <w:t xml:space="preserve">Safe, Happy and Confident </w:t>
      </w:r>
      <w:r>
        <w:rPr>
          <w:rFonts w:ascii="Century Gothic" w:hAnsi="Century Gothic"/>
        </w:rPr>
        <w:t>team members, provide support and supervision</w:t>
      </w:r>
    </w:p>
    <w:p w:rsidR="004D2AF4" w:rsidRPr="005E2326" w:rsidRDefault="004D2AF4" w:rsidP="004D2AF4">
      <w:pPr>
        <w:pStyle w:val="ListParagraph"/>
        <w:rPr>
          <w:rFonts w:ascii="Century Gothic" w:hAnsi="Century Gothic"/>
          <w:b/>
        </w:rPr>
      </w:pPr>
    </w:p>
    <w:p w:rsidR="00990E2B" w:rsidRDefault="00990E2B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>To establish and manage the mentoring programme, recruiting, training and supporting volunteer mentors</w:t>
      </w:r>
    </w:p>
    <w:p w:rsidR="00990E2B" w:rsidRPr="00990E2B" w:rsidRDefault="00990E2B" w:rsidP="00990E2B">
      <w:pPr>
        <w:pStyle w:val="ListParagraph"/>
        <w:rPr>
          <w:rFonts w:ascii="Century Gothic" w:hAnsi="Century Gothic"/>
        </w:rPr>
      </w:pPr>
    </w:p>
    <w:p w:rsidR="00CF32B6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>To set up effective monitoring and evaluation systems on an individual, project and programme level.</w:t>
      </w:r>
    </w:p>
    <w:p w:rsidR="00CF32B6" w:rsidRPr="00CF32B6" w:rsidRDefault="00CF32B6" w:rsidP="00CF32B6">
      <w:pPr>
        <w:pStyle w:val="ListParagraph"/>
        <w:rPr>
          <w:rFonts w:ascii="Century Gothic" w:hAnsi="Century Gothic"/>
        </w:rPr>
      </w:pPr>
    </w:p>
    <w:p w:rsidR="00CF32B6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 w:rsidRPr="00BD4DE1">
        <w:rPr>
          <w:rFonts w:ascii="Century Gothic" w:hAnsi="Century Gothic"/>
        </w:rPr>
        <w:t xml:space="preserve">To carry out development work with young people as part of </w:t>
      </w:r>
      <w:r w:rsidR="00C31B03" w:rsidRPr="00C31B03">
        <w:rPr>
          <w:rFonts w:ascii="Century Gothic" w:hAnsi="Century Gothic"/>
        </w:rPr>
        <w:t xml:space="preserve">Safe, Happy and Confident </w:t>
      </w:r>
      <w:r w:rsidRPr="00BD4DE1">
        <w:rPr>
          <w:rFonts w:ascii="Century Gothic" w:hAnsi="Century Gothic"/>
        </w:rPr>
        <w:t>Team</w:t>
      </w:r>
      <w:r>
        <w:rPr>
          <w:rFonts w:ascii="Century Gothic" w:hAnsi="Century Gothic"/>
        </w:rPr>
        <w:t xml:space="preserve"> including group work and individual sessions. </w:t>
      </w:r>
    </w:p>
    <w:p w:rsidR="00CF32B6" w:rsidRPr="00CF32B6" w:rsidRDefault="00CF32B6" w:rsidP="00CF32B6">
      <w:pPr>
        <w:pStyle w:val="ListParagraph"/>
        <w:rPr>
          <w:rFonts w:ascii="Century Gothic" w:hAnsi="Century Gothic"/>
        </w:rPr>
      </w:pPr>
    </w:p>
    <w:p w:rsidR="00CF32B6" w:rsidRPr="00CF32B6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  <w:b/>
        </w:rPr>
      </w:pPr>
      <w:r>
        <w:rPr>
          <w:rFonts w:ascii="Century Gothic" w:hAnsi="Century Gothic"/>
        </w:rPr>
        <w:t>To develop partnerships with other services to increase progression routes into employment, training, further education or other opportunities</w:t>
      </w:r>
    </w:p>
    <w:p w:rsidR="00CF32B6" w:rsidRPr="00CF32B6" w:rsidRDefault="00CF32B6" w:rsidP="00CF32B6">
      <w:pPr>
        <w:pStyle w:val="ListParagraph"/>
        <w:rPr>
          <w:rFonts w:ascii="Century Gothic" w:hAnsi="Century Gothic"/>
          <w:b/>
        </w:rPr>
      </w:pPr>
    </w:p>
    <w:p w:rsidR="00CF32B6" w:rsidRPr="002363D4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network with agencies, partners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to ensure wider representation of YCSA and the voices of young people in agreement with Manager/Board</w:t>
      </w:r>
    </w:p>
    <w:p w:rsidR="002363D4" w:rsidRPr="002363D4" w:rsidRDefault="002363D4" w:rsidP="002363D4">
      <w:pPr>
        <w:pStyle w:val="ListParagraph"/>
        <w:rPr>
          <w:rFonts w:ascii="Century Gothic" w:hAnsi="Century Gothic"/>
          <w:b/>
        </w:rPr>
      </w:pPr>
    </w:p>
    <w:p w:rsidR="004D2AF4" w:rsidRDefault="004D2AF4" w:rsidP="004D2AF4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 xml:space="preserve">Manage the </w:t>
      </w:r>
      <w:r w:rsidR="00C31B03" w:rsidRPr="00C31B03">
        <w:rPr>
          <w:rFonts w:ascii="Century Gothic" w:hAnsi="Century Gothic"/>
        </w:rPr>
        <w:t xml:space="preserve">Safe, Happy and Confident </w:t>
      </w:r>
      <w:r>
        <w:rPr>
          <w:rFonts w:ascii="Century Gothic" w:hAnsi="Century Gothic"/>
        </w:rPr>
        <w:t xml:space="preserve">budget and identify opportunities to increase resources </w:t>
      </w:r>
    </w:p>
    <w:p w:rsidR="00CF32B6" w:rsidRDefault="00CF32B6" w:rsidP="00CF32B6">
      <w:pPr>
        <w:pStyle w:val="ListParagraph"/>
        <w:ind w:left="153" w:right="-613"/>
        <w:rPr>
          <w:rFonts w:ascii="Century Gothic" w:hAnsi="Century Gothic"/>
        </w:rPr>
      </w:pPr>
    </w:p>
    <w:p w:rsidR="004D2AF4" w:rsidRDefault="004D2AF4" w:rsidP="004D2AF4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 xml:space="preserve">To create reports on the outcomes and outputs for the </w:t>
      </w:r>
      <w:r w:rsidR="00C31B03" w:rsidRPr="00C31B03">
        <w:rPr>
          <w:rFonts w:ascii="Century Gothic" w:hAnsi="Century Gothic"/>
        </w:rPr>
        <w:t xml:space="preserve">Safe, Happy and Confident </w:t>
      </w:r>
      <w:r>
        <w:rPr>
          <w:rFonts w:ascii="Century Gothic" w:hAnsi="Century Gothic"/>
        </w:rPr>
        <w:t>Pro</w:t>
      </w:r>
      <w:r w:rsidR="00C31B03">
        <w:rPr>
          <w:rFonts w:ascii="Century Gothic" w:hAnsi="Century Gothic"/>
        </w:rPr>
        <w:t>ject</w:t>
      </w:r>
      <w:r>
        <w:rPr>
          <w:rFonts w:ascii="Century Gothic" w:hAnsi="Century Gothic"/>
        </w:rPr>
        <w:t xml:space="preserve"> for funders and YCSA board</w:t>
      </w:r>
    </w:p>
    <w:p w:rsidR="004D2AF4" w:rsidRPr="00CF34E4" w:rsidRDefault="004D2AF4" w:rsidP="004D2AF4">
      <w:pPr>
        <w:pStyle w:val="ListParagraph"/>
        <w:rPr>
          <w:rFonts w:ascii="Century Gothic" w:hAnsi="Century Gothic"/>
        </w:rPr>
      </w:pPr>
    </w:p>
    <w:p w:rsidR="004D2AF4" w:rsidRDefault="004D2AF4" w:rsidP="004D2AF4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>To liaise with appropriate funding bodies</w:t>
      </w:r>
    </w:p>
    <w:p w:rsidR="00CF32B6" w:rsidRPr="00CF32B6" w:rsidRDefault="00CF32B6" w:rsidP="00CF32B6">
      <w:pPr>
        <w:pStyle w:val="ListParagraph"/>
        <w:rPr>
          <w:rFonts w:ascii="Century Gothic" w:hAnsi="Century Gothic"/>
        </w:rPr>
      </w:pPr>
    </w:p>
    <w:p w:rsidR="00CF32B6" w:rsidRPr="00092CD5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Liaise with the Manager </w:t>
      </w:r>
      <w:r w:rsidR="002363D4">
        <w:rPr>
          <w:rFonts w:ascii="Century Gothic" w:hAnsi="Century Gothic"/>
        </w:rPr>
        <w:t>around</w:t>
      </w:r>
      <w:r>
        <w:rPr>
          <w:rFonts w:ascii="Century Gothic" w:hAnsi="Century Gothic"/>
        </w:rPr>
        <w:t xml:space="preserve"> future funding opportunities for </w:t>
      </w:r>
      <w:r w:rsidR="00C31B03" w:rsidRPr="00C31B03">
        <w:rPr>
          <w:rFonts w:ascii="Century Gothic" w:hAnsi="Century Gothic"/>
        </w:rPr>
        <w:t>Safe, Happy and Confident</w:t>
      </w:r>
    </w:p>
    <w:p w:rsidR="00BD4DE1" w:rsidRPr="00BD4DE1" w:rsidRDefault="00BD4DE1" w:rsidP="00BD4DE1">
      <w:pPr>
        <w:pStyle w:val="ListParagraph"/>
        <w:rPr>
          <w:rFonts w:ascii="Century Gothic" w:hAnsi="Century Gothic"/>
        </w:rPr>
      </w:pPr>
    </w:p>
    <w:p w:rsidR="004D2AF4" w:rsidRDefault="004D2AF4" w:rsidP="00BD4DE1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</w:rPr>
      </w:pPr>
      <w:r>
        <w:rPr>
          <w:rFonts w:ascii="Century Gothic" w:hAnsi="Century Gothic"/>
        </w:rPr>
        <w:t>To work with other teams within</w:t>
      </w:r>
      <w:r w:rsidR="00CF32B6">
        <w:rPr>
          <w:rFonts w:ascii="Century Gothic" w:hAnsi="Century Gothic"/>
        </w:rPr>
        <w:t xml:space="preserve"> YCSA to ensure </w:t>
      </w:r>
      <w:r w:rsidR="00C31B03">
        <w:rPr>
          <w:rFonts w:ascii="Century Gothic" w:hAnsi="Century Gothic"/>
        </w:rPr>
        <w:t>service users</w:t>
      </w:r>
      <w:r w:rsidR="00CF32B6">
        <w:rPr>
          <w:rFonts w:ascii="Century Gothic" w:hAnsi="Century Gothic"/>
        </w:rPr>
        <w:t xml:space="preserve"> receive</w:t>
      </w:r>
      <w:r>
        <w:rPr>
          <w:rFonts w:ascii="Century Gothic" w:hAnsi="Century Gothic"/>
        </w:rPr>
        <w:t xml:space="preserve"> appropriate support </w:t>
      </w:r>
    </w:p>
    <w:p w:rsidR="00BD4DE1" w:rsidRPr="00BD4DE1" w:rsidRDefault="00BD4DE1" w:rsidP="00BD4DE1">
      <w:pPr>
        <w:pStyle w:val="ListParagraph"/>
        <w:rPr>
          <w:rFonts w:ascii="Century Gothic" w:hAnsi="Century Gothic"/>
        </w:rPr>
      </w:pPr>
    </w:p>
    <w:p w:rsidR="00CF32B6" w:rsidRPr="005438E4" w:rsidRDefault="00CF32B6" w:rsidP="00CF32B6">
      <w:pPr>
        <w:pStyle w:val="ListParagraph"/>
        <w:numPr>
          <w:ilvl w:val="0"/>
          <w:numId w:val="1"/>
        </w:numPr>
        <w:ind w:right="-61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play a key role in the recruitment of staff </w:t>
      </w:r>
      <w:r w:rsidR="005438E4">
        <w:rPr>
          <w:rFonts w:ascii="Century Gothic" w:hAnsi="Century Gothic"/>
        </w:rPr>
        <w:t>and volunteers</w:t>
      </w:r>
      <w:r>
        <w:rPr>
          <w:rFonts w:ascii="Century Gothic" w:hAnsi="Century Gothic"/>
        </w:rPr>
        <w:t xml:space="preserve"> for </w:t>
      </w:r>
      <w:r w:rsidR="00C31B03" w:rsidRPr="00C31B03">
        <w:rPr>
          <w:rFonts w:ascii="Century Gothic" w:hAnsi="Century Gothic"/>
        </w:rPr>
        <w:t>Safe, Happy and Confident</w:t>
      </w:r>
    </w:p>
    <w:p w:rsidR="00FC5BC4" w:rsidRDefault="005438E4" w:rsidP="004D2AF4">
      <w:pPr>
        <w:numPr>
          <w:ilvl w:val="0"/>
          <w:numId w:val="1"/>
        </w:numPr>
        <w:spacing w:after="120" w:line="240" w:lineRule="auto"/>
        <w:ind w:right="-613"/>
        <w:jc w:val="both"/>
        <w:rPr>
          <w:rFonts w:ascii="Century Gothic" w:hAnsi="Century Gothic"/>
        </w:rPr>
      </w:pPr>
      <w:r w:rsidRPr="00FC5BC4">
        <w:rPr>
          <w:rFonts w:ascii="Century Gothic" w:hAnsi="Century Gothic"/>
        </w:rPr>
        <w:t>Understand and abide by the policies of the organisation including Health and Safety, Equal Opportunities, Confidentiality, and Protection of Children and Vulnerable Adults</w:t>
      </w:r>
    </w:p>
    <w:p w:rsidR="004D2AF4" w:rsidRPr="00FC5BC4" w:rsidRDefault="004D2AF4" w:rsidP="004D2AF4">
      <w:pPr>
        <w:numPr>
          <w:ilvl w:val="0"/>
          <w:numId w:val="1"/>
        </w:numPr>
        <w:spacing w:after="120" w:line="240" w:lineRule="auto"/>
        <w:ind w:right="-613"/>
        <w:jc w:val="both"/>
        <w:rPr>
          <w:rFonts w:ascii="Century Gothic" w:hAnsi="Century Gothic"/>
        </w:rPr>
      </w:pPr>
      <w:r w:rsidRPr="00FC5BC4">
        <w:rPr>
          <w:rFonts w:ascii="Century Gothic" w:hAnsi="Century Gothic"/>
        </w:rPr>
        <w:t>To undertake any other tasks appropria</w:t>
      </w:r>
      <w:r w:rsidR="00CF32B6" w:rsidRPr="00FC5BC4">
        <w:rPr>
          <w:rFonts w:ascii="Century Gothic" w:hAnsi="Century Gothic"/>
        </w:rPr>
        <w:t xml:space="preserve">te to the role as requested by </w:t>
      </w:r>
      <w:r w:rsidRPr="00FC5BC4">
        <w:rPr>
          <w:rFonts w:ascii="Century Gothic" w:hAnsi="Century Gothic"/>
        </w:rPr>
        <w:t xml:space="preserve">your line manager </w:t>
      </w:r>
    </w:p>
    <w:p w:rsidR="00C31B03" w:rsidRDefault="00C31B0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D2AF4" w:rsidRDefault="00A54FDB" w:rsidP="004D2AF4">
      <w:pPr>
        <w:pStyle w:val="ListParagraph"/>
        <w:ind w:left="153" w:right="-613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-710565</wp:posOffset>
            </wp:positionV>
            <wp:extent cx="1662430" cy="763270"/>
            <wp:effectExtent l="0" t="0" r="0" b="0"/>
            <wp:wrapTight wrapText="bothSides">
              <wp:wrapPolygon edited="0">
                <wp:start x="0" y="0"/>
                <wp:lineTo x="0" y="21025"/>
                <wp:lineTo x="21286" y="21025"/>
                <wp:lineTo x="21286" y="0"/>
                <wp:lineTo x="0" y="0"/>
              </wp:wrapPolygon>
            </wp:wrapTight>
            <wp:docPr id="2" name="Picture 2" descr="YCS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CSA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AF4" w:rsidRDefault="004D2AF4" w:rsidP="004D2AF4">
      <w:pPr>
        <w:pStyle w:val="ListParagraph"/>
        <w:ind w:left="153" w:right="-613"/>
        <w:rPr>
          <w:rFonts w:ascii="Century Gothic" w:hAnsi="Century Gothic"/>
        </w:rPr>
      </w:pPr>
    </w:p>
    <w:p w:rsidR="004D2AF4" w:rsidRDefault="00C31B03" w:rsidP="004D2AF4">
      <w:pPr>
        <w:pStyle w:val="ListParagraph"/>
        <w:ind w:left="153" w:right="-613"/>
        <w:jc w:val="center"/>
        <w:rPr>
          <w:rFonts w:ascii="Century Gothic" w:hAnsi="Century Gothic"/>
          <w:b/>
        </w:rPr>
      </w:pPr>
      <w:r w:rsidRPr="00C31B03">
        <w:rPr>
          <w:rFonts w:ascii="Century Gothic" w:hAnsi="Century Gothic"/>
          <w:b/>
          <w:sz w:val="28"/>
          <w:szCs w:val="28"/>
        </w:rPr>
        <w:t>Safe, Happy and Confident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082026">
        <w:rPr>
          <w:rFonts w:ascii="Century Gothic" w:hAnsi="Century Gothic"/>
          <w:b/>
          <w:sz w:val="28"/>
          <w:szCs w:val="28"/>
        </w:rPr>
        <w:t xml:space="preserve">Programme Lead </w:t>
      </w:r>
      <w:r w:rsidR="004D2AF4" w:rsidRPr="00C31B03">
        <w:rPr>
          <w:rFonts w:ascii="Century Gothic" w:hAnsi="Century Gothic"/>
          <w:b/>
          <w:sz w:val="28"/>
          <w:szCs w:val="28"/>
        </w:rPr>
        <w:t>Person Specification</w:t>
      </w:r>
    </w:p>
    <w:p w:rsidR="00C31B03" w:rsidRDefault="00C31B03" w:rsidP="00644A5C">
      <w:pPr>
        <w:pStyle w:val="ListParagraph"/>
        <w:ind w:left="-284" w:right="-613"/>
        <w:jc w:val="both"/>
        <w:rPr>
          <w:rFonts w:ascii="Century Gothic" w:hAnsi="Century Gothic"/>
          <w:b/>
        </w:rPr>
      </w:pPr>
    </w:p>
    <w:p w:rsidR="000D205C" w:rsidRPr="00651618" w:rsidRDefault="000D205C" w:rsidP="000D205C">
      <w:pPr>
        <w:spacing w:after="120" w:line="240" w:lineRule="auto"/>
        <w:jc w:val="both"/>
        <w:rPr>
          <w:rFonts w:ascii="Century Gothic" w:hAnsi="Century Gothic" w:cs="Arial"/>
          <w:b/>
        </w:rPr>
      </w:pPr>
      <w:r w:rsidRPr="00651618">
        <w:rPr>
          <w:rFonts w:ascii="Century Gothic" w:hAnsi="Century Gothic" w:cs="Arial"/>
          <w:b/>
        </w:rPr>
        <w:t>PERSON SPECIFICATION</w:t>
      </w:r>
      <w:r w:rsidRPr="00651618">
        <w:rPr>
          <w:rFonts w:ascii="Century Gothic" w:hAnsi="Century Gothic" w:cs="Arial"/>
          <w:b/>
        </w:rPr>
        <w:tab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4429"/>
        <w:gridCol w:w="3969"/>
      </w:tblGrid>
      <w:tr w:rsidR="000D205C" w:rsidRPr="009140B3" w:rsidTr="00724E01">
        <w:trPr>
          <w:trHeight w:val="1335"/>
        </w:trPr>
        <w:tc>
          <w:tcPr>
            <w:tcW w:w="2517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Experience, skills and knowledge sought</w:t>
            </w:r>
          </w:p>
        </w:tc>
        <w:tc>
          <w:tcPr>
            <w:tcW w:w="4429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3969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Desirable</w:t>
            </w:r>
          </w:p>
        </w:tc>
      </w:tr>
      <w:tr w:rsidR="000D205C" w:rsidRPr="009140B3" w:rsidTr="00724E01">
        <w:tc>
          <w:tcPr>
            <w:tcW w:w="2517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Qualifications/</w:t>
            </w:r>
          </w:p>
          <w:p w:rsidR="000D205C" w:rsidRPr="009140B3" w:rsidRDefault="000D205C" w:rsidP="003B1DEC">
            <w:pPr>
              <w:pStyle w:val="Default"/>
              <w:spacing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Documentation</w:t>
            </w:r>
          </w:p>
        </w:tc>
        <w:tc>
          <w:tcPr>
            <w:tcW w:w="4429" w:type="dxa"/>
            <w:shd w:val="clear" w:color="auto" w:fill="auto"/>
          </w:tcPr>
          <w:p w:rsidR="000D205C" w:rsidRDefault="000D205C" w:rsidP="000D205C">
            <w:pPr>
              <w:pStyle w:val="ListParagraph"/>
              <w:ind w:left="778" w:right="-613"/>
              <w:jc w:val="both"/>
              <w:rPr>
                <w:rFonts w:ascii="Century Gothic" w:hAnsi="Century Gothic"/>
              </w:rPr>
            </w:pPr>
          </w:p>
          <w:p w:rsidR="000D205C" w:rsidRDefault="000D205C" w:rsidP="00D754B9">
            <w:pPr>
              <w:pStyle w:val="ListParagraph"/>
              <w:numPr>
                <w:ilvl w:val="0"/>
                <w:numId w:val="18"/>
              </w:numPr>
              <w:ind w:left="494" w:right="-613"/>
              <w:jc w:val="both"/>
              <w:rPr>
                <w:rFonts w:ascii="Century Gothic" w:hAnsi="Century Gothic"/>
              </w:rPr>
            </w:pPr>
            <w:r w:rsidRPr="0079345A">
              <w:rPr>
                <w:rFonts w:ascii="Century Gothic" w:hAnsi="Century Gothic"/>
              </w:rPr>
              <w:t xml:space="preserve">PVG for working with </w:t>
            </w:r>
          </w:p>
          <w:p w:rsidR="000D205C" w:rsidRDefault="000D205C" w:rsidP="00D754B9">
            <w:pPr>
              <w:pStyle w:val="ListParagraph"/>
              <w:ind w:left="494" w:right="-613"/>
              <w:jc w:val="both"/>
              <w:rPr>
                <w:rFonts w:ascii="Century Gothic" w:hAnsi="Century Gothic"/>
              </w:rPr>
            </w:pPr>
            <w:r w:rsidRPr="0079345A">
              <w:rPr>
                <w:rFonts w:ascii="Century Gothic" w:hAnsi="Century Gothic"/>
              </w:rPr>
              <w:t xml:space="preserve">young people will be </w:t>
            </w:r>
          </w:p>
          <w:p w:rsidR="000D205C" w:rsidRPr="0079345A" w:rsidRDefault="000D205C" w:rsidP="00D754B9">
            <w:pPr>
              <w:pStyle w:val="ListParagraph"/>
              <w:ind w:left="494" w:right="-613"/>
              <w:jc w:val="both"/>
              <w:rPr>
                <w:rFonts w:ascii="Century Gothic" w:hAnsi="Century Gothic"/>
              </w:rPr>
            </w:pPr>
            <w:r w:rsidRPr="0079345A">
              <w:rPr>
                <w:rFonts w:ascii="Century Gothic" w:hAnsi="Century Gothic"/>
              </w:rPr>
              <w:t>required</w:t>
            </w:r>
          </w:p>
          <w:p w:rsidR="000D205C" w:rsidRPr="009140B3" w:rsidRDefault="000D205C" w:rsidP="00D754B9">
            <w:pPr>
              <w:pStyle w:val="Default"/>
              <w:numPr>
                <w:ilvl w:val="0"/>
                <w:numId w:val="11"/>
              </w:numPr>
              <w:spacing w:before="240" w:after="100" w:afterAutospacing="1" w:line="240" w:lineRule="auto"/>
              <w:ind w:left="494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Qualified to degree level in a relevant area or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significant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relevant experience</w:t>
            </w:r>
          </w:p>
          <w:p w:rsidR="000D205C" w:rsidRPr="009140B3" w:rsidRDefault="000D205C" w:rsidP="003B1DEC">
            <w:pPr>
              <w:pStyle w:val="Default"/>
              <w:spacing w:before="240" w:after="100" w:afterAutospacing="1" w:line="240" w:lineRule="auto"/>
              <w:ind w:left="7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D205C" w:rsidRPr="000D205C" w:rsidRDefault="000D205C" w:rsidP="000D205C">
            <w:pPr>
              <w:spacing w:after="0" w:line="240" w:lineRule="auto"/>
              <w:ind w:left="720" w:right="-613"/>
              <w:jc w:val="both"/>
              <w:rPr>
                <w:rFonts w:ascii="Century Gothic" w:hAnsi="Century Gothic"/>
                <w:b/>
              </w:rPr>
            </w:pPr>
          </w:p>
          <w:p w:rsidR="00724E01" w:rsidRDefault="000D205C" w:rsidP="000D205C">
            <w:pPr>
              <w:numPr>
                <w:ilvl w:val="0"/>
                <w:numId w:val="11"/>
              </w:numPr>
              <w:spacing w:after="0" w:line="240" w:lineRule="auto"/>
              <w:ind w:right="-613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0D205C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Qualification in Youth or </w:t>
            </w:r>
          </w:p>
          <w:p w:rsidR="000D205C" w:rsidRPr="000D205C" w:rsidRDefault="000D205C" w:rsidP="00724E01">
            <w:pPr>
              <w:spacing w:after="0" w:line="240" w:lineRule="auto"/>
              <w:ind w:left="720" w:right="-613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0D205C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Community Work </w:t>
            </w:r>
          </w:p>
          <w:p w:rsidR="000D205C" w:rsidRPr="000D205C" w:rsidRDefault="000D205C" w:rsidP="000D205C">
            <w:pPr>
              <w:numPr>
                <w:ilvl w:val="0"/>
                <w:numId w:val="11"/>
              </w:numPr>
              <w:spacing w:after="0" w:line="240" w:lineRule="auto"/>
              <w:ind w:right="-613"/>
              <w:jc w:val="both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0D205C">
              <w:rPr>
                <w:rFonts w:ascii="Century Gothic" w:eastAsia="Times New Roman" w:hAnsi="Century Gothic" w:cs="Arial"/>
                <w:color w:val="000000"/>
                <w:lang w:val="en-US"/>
              </w:rPr>
              <w:t>Educated to degree level</w:t>
            </w:r>
          </w:p>
          <w:p w:rsidR="000D205C" w:rsidRPr="000D205C" w:rsidRDefault="000D205C" w:rsidP="000D205C">
            <w:pPr>
              <w:numPr>
                <w:ilvl w:val="0"/>
                <w:numId w:val="11"/>
              </w:numPr>
              <w:spacing w:after="0" w:line="240" w:lineRule="auto"/>
              <w:ind w:right="-613"/>
              <w:jc w:val="both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0D205C">
              <w:rPr>
                <w:rFonts w:ascii="Century Gothic" w:eastAsia="Times New Roman" w:hAnsi="Century Gothic" w:cs="Arial"/>
                <w:color w:val="000000"/>
                <w:lang w:val="en-US"/>
              </w:rPr>
              <w:t>Clean full driver’s license</w:t>
            </w:r>
          </w:p>
          <w:p w:rsidR="000D205C" w:rsidRPr="009140B3" w:rsidRDefault="000D205C" w:rsidP="000D205C">
            <w:pPr>
              <w:pStyle w:val="Defaul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D1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minibus license</w:t>
            </w:r>
          </w:p>
          <w:p w:rsidR="000D205C" w:rsidRPr="009140B3" w:rsidRDefault="000D205C" w:rsidP="000D205C">
            <w:pPr>
              <w:pStyle w:val="Default"/>
              <w:spacing w:before="240" w:after="0"/>
              <w:ind w:left="36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0D205C" w:rsidRPr="009140B3" w:rsidTr="00724E01">
        <w:tc>
          <w:tcPr>
            <w:tcW w:w="2517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Knowledge and Experience</w:t>
            </w:r>
          </w:p>
        </w:tc>
        <w:tc>
          <w:tcPr>
            <w:tcW w:w="4429" w:type="dxa"/>
            <w:shd w:val="clear" w:color="auto" w:fill="auto"/>
          </w:tcPr>
          <w:p w:rsidR="000D205C" w:rsidRDefault="000D205C" w:rsidP="0044197D">
            <w:pPr>
              <w:pStyle w:val="ListParagraph"/>
              <w:ind w:left="211" w:right="-64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</w:p>
          <w:p w:rsidR="000D205C" w:rsidRDefault="000D205C" w:rsidP="0044197D">
            <w:pPr>
              <w:pStyle w:val="ListParagraph"/>
              <w:numPr>
                <w:ilvl w:val="0"/>
                <w:numId w:val="2"/>
              </w:numPr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At least two </w:t>
            </w:r>
            <w:proofErr w:type="spellStart"/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>year’s experience</w:t>
            </w:r>
            <w:proofErr w:type="spellEnd"/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in</w:t>
            </w:r>
          </w:p>
          <w:p w:rsidR="000D205C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the third sector of managing </w:t>
            </w:r>
          </w:p>
          <w:p w:rsidR="0044197D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>staff and project development/</w:t>
            </w:r>
          </w:p>
          <w:p w:rsidR="0044197D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outcomes</w:t>
            </w:r>
            <w:r>
              <w:rPr>
                <w:rFonts w:ascii="Century Gothic" w:eastAsia="Times New Roman" w:hAnsi="Century Gothic" w:cs="Arial"/>
                <w:color w:val="000000"/>
                <w:lang w:val="en-US"/>
              </w:rPr>
              <w:t>,</w:t>
            </w: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including provision of</w:t>
            </w:r>
          </w:p>
          <w:p w:rsidR="000D205C" w:rsidRPr="004C351F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supervision and support to staff</w:t>
            </w:r>
          </w:p>
          <w:p w:rsidR="000D205C" w:rsidRPr="004C351F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</w:p>
          <w:p w:rsidR="0044197D" w:rsidRDefault="000130D6" w:rsidP="0044197D">
            <w:pPr>
              <w:pStyle w:val="ListParagraph"/>
              <w:numPr>
                <w:ilvl w:val="0"/>
                <w:numId w:val="2"/>
              </w:numPr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0130D6">
              <w:rPr>
                <w:rFonts w:ascii="Century Gothic" w:hAnsi="Century Gothic" w:cs="Arial"/>
                <w:color w:val="000000"/>
              </w:rPr>
              <w:t>At least 2 year’s e</w:t>
            </w:r>
            <w:proofErr w:type="spellStart"/>
            <w:r w:rsidRPr="000130D6">
              <w:rPr>
                <w:rFonts w:ascii="Century Gothic" w:eastAsia="Times New Roman" w:hAnsi="Century Gothic" w:cs="Arial"/>
                <w:color w:val="000000"/>
                <w:lang w:val="en-US"/>
              </w:rPr>
              <w:t>xperience</w:t>
            </w:r>
            <w:proofErr w:type="spellEnd"/>
            <w:r w:rsidRPr="000130D6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</w:t>
            </w:r>
            <w:r w:rsidR="0044197D">
              <w:rPr>
                <w:rFonts w:ascii="Century Gothic" w:eastAsia="Times New Roman" w:hAnsi="Century Gothic" w:cs="Arial"/>
                <w:color w:val="000000"/>
                <w:lang w:val="en-US"/>
              </w:rPr>
              <w:t>of</w:t>
            </w:r>
          </w:p>
          <w:p w:rsidR="000130D6" w:rsidRDefault="0044197D" w:rsidP="0044197D">
            <w:pPr>
              <w:pStyle w:val="ListParagraph"/>
              <w:ind w:left="211" w:right="-613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</w:t>
            </w:r>
            <w:proofErr w:type="spellStart"/>
            <w:r w:rsidR="000D205C" w:rsidRPr="000130D6">
              <w:rPr>
                <w:rFonts w:ascii="Century Gothic" w:eastAsia="Times New Roman" w:hAnsi="Century Gothic" w:cs="Arial"/>
                <w:color w:val="000000"/>
                <w:lang w:val="en-US"/>
              </w:rPr>
              <w:t>youthwork</w:t>
            </w:r>
            <w:proofErr w:type="spellEnd"/>
            <w:r w:rsidR="000D205C" w:rsidRPr="000130D6">
              <w:rPr>
                <w:rFonts w:ascii="Century Gothic" w:eastAsia="Times New Roman" w:hAnsi="Century Gothic" w:cs="Arial"/>
                <w:color w:val="000000"/>
                <w:lang w:val="en-US"/>
              </w:rPr>
              <w:t>, particularly with those</w:t>
            </w:r>
          </w:p>
          <w:p w:rsidR="000D205C" w:rsidRDefault="000130D6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Arial"/>
                <w:color w:val="000000"/>
                <w:lang w:val="en-US"/>
              </w:rPr>
              <w:t>w</w:t>
            </w:r>
            <w:r w:rsidR="000D205C" w:rsidRPr="000130D6">
              <w:rPr>
                <w:rFonts w:ascii="Century Gothic" w:eastAsia="Times New Roman" w:hAnsi="Century Gothic" w:cs="Arial"/>
                <w:color w:val="000000"/>
                <w:lang w:val="en-US"/>
              </w:rPr>
              <w:t>ho</w:t>
            </w:r>
            <w:r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</w:t>
            </w:r>
            <w:r w:rsidR="000D205C"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 are  vulnerable and/or </w:t>
            </w:r>
          </w:p>
          <w:p w:rsidR="000D205C" w:rsidRPr="004C351F" w:rsidRDefault="000D205C" w:rsidP="0044197D">
            <w:pPr>
              <w:pStyle w:val="ListParagraph"/>
              <w:ind w:left="211" w:right="-613" w:hanging="142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4C351F">
              <w:rPr>
                <w:rFonts w:ascii="Century Gothic" w:eastAsia="Times New Roman" w:hAnsi="Century Gothic" w:cs="Arial"/>
                <w:color w:val="000000"/>
                <w:lang w:val="en-US"/>
              </w:rPr>
              <w:t xml:space="preserve">difficult to reach </w:t>
            </w:r>
          </w:p>
          <w:p w:rsidR="000D205C" w:rsidRDefault="000D205C" w:rsidP="0044197D">
            <w:pPr>
              <w:pStyle w:val="Default"/>
              <w:numPr>
                <w:ilvl w:val="0"/>
                <w:numId w:val="2"/>
              </w:numPr>
              <w:spacing w:after="0" w:line="240" w:lineRule="auto"/>
              <w:ind w:left="211" w:right="-612" w:hanging="142"/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>Experience of working with</w:t>
            </w:r>
          </w:p>
          <w:p w:rsidR="0044197D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 xml:space="preserve"> people from BME backgrounds </w:t>
            </w:r>
          </w:p>
          <w:p w:rsidR="0044197D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>including those for whom English is a</w:t>
            </w:r>
          </w:p>
          <w:p w:rsidR="000D205C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second language and an </w:t>
            </w:r>
          </w:p>
          <w:p w:rsidR="000D205C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 xml:space="preserve">understanding of complex needs </w:t>
            </w:r>
          </w:p>
          <w:p w:rsidR="000D205C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>and barriers affecting BME young</w:t>
            </w:r>
          </w:p>
          <w:p w:rsidR="000D205C" w:rsidRPr="000D205C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 xml:space="preserve"> people </w:t>
            </w:r>
          </w:p>
          <w:p w:rsidR="000130D6" w:rsidRPr="0044197D" w:rsidRDefault="000D205C" w:rsidP="0044197D">
            <w:pPr>
              <w:pStyle w:val="Default"/>
              <w:numPr>
                <w:ilvl w:val="0"/>
                <w:numId w:val="2"/>
              </w:numPr>
              <w:spacing w:before="240" w:after="0" w:afterAutospacing="1" w:line="240" w:lineRule="auto"/>
              <w:ind w:left="211" w:right="-612" w:hanging="142"/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130D6">
              <w:rPr>
                <w:rFonts w:ascii="Century Gothic" w:hAnsi="Century Gothic"/>
                <w:sz w:val="22"/>
                <w:szCs w:val="22"/>
                <w:lang w:val="en-US"/>
              </w:rPr>
              <w:t xml:space="preserve">Experience of managing a </w:t>
            </w:r>
            <w:r w:rsidRPr="0044197D">
              <w:rPr>
                <w:rFonts w:ascii="Century Gothic" w:hAnsi="Century Gothic"/>
                <w:sz w:val="22"/>
                <w:szCs w:val="22"/>
                <w:lang w:val="en-US"/>
              </w:rPr>
              <w:t>budget</w:t>
            </w:r>
          </w:p>
          <w:p w:rsidR="000130D6" w:rsidRDefault="000130D6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44197D" w:rsidRDefault="000D205C" w:rsidP="0044197D">
            <w:pPr>
              <w:pStyle w:val="Default"/>
              <w:numPr>
                <w:ilvl w:val="0"/>
                <w:numId w:val="2"/>
              </w:numPr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130D6">
              <w:rPr>
                <w:rFonts w:ascii="Century Gothic" w:hAnsi="Century Gothic"/>
                <w:sz w:val="22"/>
                <w:szCs w:val="22"/>
                <w:lang w:val="en-US"/>
              </w:rPr>
              <w:t xml:space="preserve">Experience of monitoring and </w:t>
            </w:r>
          </w:p>
          <w:p w:rsidR="000130D6" w:rsidRDefault="0044197D" w:rsidP="0044197D">
            <w:pPr>
              <w:pStyle w:val="Default"/>
              <w:spacing w:after="0" w:line="240" w:lineRule="auto"/>
              <w:ind w:right="-612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eastAsiaTheme="minorHAnsi" w:hAnsi="Century Gothic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0130D6" w:rsidRPr="000130D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evaluating services, </w:t>
            </w:r>
            <w:r w:rsidR="000D205C" w:rsidRPr="000130D6">
              <w:rPr>
                <w:rFonts w:ascii="Century Gothic" w:hAnsi="Century Gothic"/>
                <w:sz w:val="22"/>
                <w:szCs w:val="22"/>
                <w:lang w:val="en-US"/>
              </w:rPr>
              <w:t>and their</w:t>
            </w:r>
            <w:r w:rsidR="000130D6" w:rsidRPr="000130D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</w:p>
          <w:p w:rsidR="000130D6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130D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impact on individuals through </w:t>
            </w:r>
          </w:p>
          <w:p w:rsidR="0044197D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130D6">
              <w:rPr>
                <w:rFonts w:ascii="Century Gothic" w:hAnsi="Century Gothic"/>
                <w:sz w:val="22"/>
                <w:szCs w:val="22"/>
                <w:lang w:val="en-US"/>
              </w:rPr>
              <w:t>a variety of methods and an</w:t>
            </w:r>
          </w:p>
          <w:p w:rsidR="00D754B9" w:rsidRPr="000130D6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130D6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 xml:space="preserve"> understanding of evaluation</w:t>
            </w:r>
          </w:p>
          <w:p w:rsidR="000D205C" w:rsidRPr="000D205C" w:rsidRDefault="000D205C" w:rsidP="0044197D">
            <w:pPr>
              <w:pStyle w:val="Default"/>
              <w:spacing w:after="0" w:line="240" w:lineRule="auto"/>
              <w:ind w:left="211" w:right="-612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D205C">
              <w:rPr>
                <w:rFonts w:ascii="Century Gothic" w:hAnsi="Century Gothic"/>
                <w:sz w:val="22"/>
                <w:szCs w:val="22"/>
                <w:lang w:val="en-US"/>
              </w:rPr>
              <w:t>concepts and terminology</w:t>
            </w:r>
          </w:p>
          <w:p w:rsidR="000D205C" w:rsidRDefault="000D205C" w:rsidP="0044197D">
            <w:pPr>
              <w:pStyle w:val="Default"/>
              <w:numPr>
                <w:ilvl w:val="0"/>
                <w:numId w:val="2"/>
              </w:numPr>
              <w:spacing w:before="240" w:after="100" w:afterAutospacing="1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Experience of preparing reports from qualitative and quantitative data</w:t>
            </w:r>
          </w:p>
          <w:p w:rsidR="000D205C" w:rsidRPr="009140B3" w:rsidRDefault="00E15274" w:rsidP="0044197D">
            <w:pPr>
              <w:pStyle w:val="Default"/>
              <w:numPr>
                <w:ilvl w:val="0"/>
                <w:numId w:val="2"/>
              </w:numPr>
              <w:spacing w:before="240" w:after="100" w:afterAutospacing="1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Experience of developing </w:t>
            </w:r>
            <w:r w:rsidR="000D205C"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partnerships within a wide range of </w:t>
            </w:r>
            <w:proofErr w:type="spellStart"/>
            <w:r w:rsidR="000D205C" w:rsidRPr="009140B3">
              <w:rPr>
                <w:rFonts w:ascii="Century Gothic" w:hAnsi="Century Gothic"/>
                <w:sz w:val="22"/>
                <w:szCs w:val="22"/>
                <w:lang w:val="en-US"/>
              </w:rPr>
              <w:t>organisations</w:t>
            </w:r>
            <w:proofErr w:type="spellEnd"/>
            <w:r w:rsidR="000D205C"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service providers </w:t>
            </w:r>
          </w:p>
          <w:p w:rsidR="00E15274" w:rsidRPr="009140B3" w:rsidRDefault="00E15274" w:rsidP="0044197D">
            <w:pPr>
              <w:pStyle w:val="Default"/>
              <w:numPr>
                <w:ilvl w:val="0"/>
                <w:numId w:val="2"/>
              </w:numPr>
              <w:spacing w:before="240" w:after="0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Experience of producing funding applications</w:t>
            </w:r>
          </w:p>
          <w:p w:rsidR="000D205C" w:rsidRPr="009140B3" w:rsidRDefault="000D205C" w:rsidP="0044197D">
            <w:pPr>
              <w:pStyle w:val="Default"/>
              <w:numPr>
                <w:ilvl w:val="0"/>
                <w:numId w:val="2"/>
              </w:numPr>
              <w:spacing w:before="240" w:after="0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Awareness of the needs and responsibilities of the Data Protection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,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Equalities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and Child Protection/Vulnerable Adults legislation</w:t>
            </w:r>
          </w:p>
          <w:p w:rsidR="000D205C" w:rsidRDefault="000D205C" w:rsidP="0044197D">
            <w:pPr>
              <w:pStyle w:val="Default"/>
              <w:numPr>
                <w:ilvl w:val="0"/>
                <w:numId w:val="2"/>
              </w:numPr>
              <w:spacing w:before="240" w:after="100" w:afterAutospacing="1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Excellent understanding of confidentiality and professional boundaries</w:t>
            </w:r>
          </w:p>
          <w:p w:rsidR="000D205C" w:rsidRPr="009140B3" w:rsidRDefault="000D205C" w:rsidP="0044197D">
            <w:pPr>
              <w:spacing w:before="240" w:after="100" w:afterAutospacing="1" w:line="240" w:lineRule="auto"/>
              <w:ind w:left="211" w:hanging="142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0D205C" w:rsidRDefault="000D205C" w:rsidP="003B1DEC">
            <w:pPr>
              <w:pStyle w:val="ListParagraph"/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D205C" w:rsidRPr="009140B3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Knowledge of Scottish Government policies in relation to young people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BME communities</w:t>
            </w:r>
          </w:p>
          <w:p w:rsidR="000D205C" w:rsidRPr="00C16D98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C16D98">
              <w:rPr>
                <w:rFonts w:ascii="Century Gothic" w:hAnsi="Century Gothic"/>
                <w:sz w:val="22"/>
                <w:szCs w:val="22"/>
                <w:lang w:val="en-US"/>
              </w:rPr>
              <w:t xml:space="preserve">Experience in giving presentations </w:t>
            </w:r>
          </w:p>
          <w:p w:rsidR="000D205C" w:rsidRPr="009140B3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Experience of creating action plans</w:t>
            </w:r>
          </w:p>
          <w:p w:rsidR="000D205C" w:rsidRPr="009140B3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100" w:afterAutospacing="1" w:line="240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Experience of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designing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marketing materials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using different marketing channels to reach new audiences/increase breadth of referrals</w:t>
            </w:r>
          </w:p>
          <w:p w:rsidR="000D205C" w:rsidRPr="009140B3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Knowledge and experience of conducting community consultation/research</w:t>
            </w:r>
          </w:p>
          <w:p w:rsidR="000D205C" w:rsidRPr="009140B3" w:rsidRDefault="000D205C" w:rsidP="00724E01">
            <w:pPr>
              <w:pStyle w:val="Default"/>
              <w:numPr>
                <w:ilvl w:val="0"/>
                <w:numId w:val="13"/>
              </w:numPr>
              <w:spacing w:before="24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Experience of supporting volunteers</w:t>
            </w:r>
          </w:p>
          <w:p w:rsidR="000D205C" w:rsidRDefault="000D205C" w:rsidP="00724E01">
            <w:pPr>
              <w:pStyle w:val="Default"/>
              <w:numPr>
                <w:ilvl w:val="0"/>
                <w:numId w:val="13"/>
              </w:numPr>
              <w:spacing w:before="240" w:after="100" w:afterAutospacing="1" w:line="240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 xml:space="preserve">Knowledge of </w:t>
            </w:r>
            <w:proofErr w:type="spellStart"/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organisations</w:t>
            </w:r>
            <w:proofErr w:type="spellEnd"/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services supporting increased employment opportunities for young people</w:t>
            </w:r>
          </w:p>
          <w:p w:rsidR="00724E01" w:rsidRPr="009140B3" w:rsidRDefault="00724E01" w:rsidP="00724E01">
            <w:pPr>
              <w:pStyle w:val="Default"/>
              <w:numPr>
                <w:ilvl w:val="0"/>
                <w:numId w:val="13"/>
              </w:numPr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Experience of mentoring young people</w:t>
            </w:r>
          </w:p>
          <w:p w:rsidR="00724E01" w:rsidRPr="009140B3" w:rsidRDefault="00724E01" w:rsidP="00724E01">
            <w:pPr>
              <w:pStyle w:val="Default"/>
              <w:spacing w:before="240" w:after="100" w:afterAutospacing="1" w:line="240" w:lineRule="auto"/>
              <w:ind w:left="7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0D205C" w:rsidRPr="009140B3" w:rsidTr="00724E01">
        <w:tc>
          <w:tcPr>
            <w:tcW w:w="2517" w:type="dxa"/>
            <w:shd w:val="clear" w:color="auto" w:fill="auto"/>
          </w:tcPr>
          <w:p w:rsidR="000D205C" w:rsidRPr="009140B3" w:rsidRDefault="000D205C" w:rsidP="003B1DEC">
            <w:pPr>
              <w:pStyle w:val="Default"/>
              <w:spacing w:before="240" w:after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>Personal Skills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,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Values and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A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ttitudes</w:t>
            </w:r>
          </w:p>
        </w:tc>
        <w:tc>
          <w:tcPr>
            <w:tcW w:w="4429" w:type="dxa"/>
            <w:shd w:val="clear" w:color="auto" w:fill="auto"/>
          </w:tcPr>
          <w:p w:rsidR="00D754B9" w:rsidRPr="00D754B9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>Excellent planning and organisation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skills, including ability to prioritise,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review and work under pressure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to specific timescales and 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>targets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44197D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Ability to handle difficult situations appropriately and sensitively, using </w:t>
            </w:r>
          </w:p>
          <w:p w:rsidR="00D754B9" w:rsidRDefault="00D754B9" w:rsidP="0044197D">
            <w:pPr>
              <w:pStyle w:val="Default"/>
              <w:spacing w:after="0" w:line="240" w:lineRule="auto"/>
              <w:ind w:left="211" w:right="-613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formal procedures as appropriate 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44197D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right="-613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>Excellent written verbal and inter-</w:t>
            </w:r>
          </w:p>
          <w:p w:rsidR="0044197D" w:rsidRDefault="00D754B9" w:rsidP="0044197D">
            <w:pPr>
              <w:pStyle w:val="Default"/>
              <w:spacing w:after="0" w:line="240" w:lineRule="auto"/>
              <w:ind w:left="211" w:right="-613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personal communication skills, and </w:t>
            </w:r>
          </w:p>
          <w:p w:rsidR="0044197D" w:rsidRDefault="00D754B9" w:rsidP="0044197D">
            <w:pPr>
              <w:pStyle w:val="Default"/>
              <w:spacing w:after="0" w:line="240" w:lineRule="auto"/>
              <w:ind w:left="211" w:right="-613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>ability to adapt communication</w:t>
            </w:r>
          </w:p>
          <w:p w:rsidR="00D754B9" w:rsidRPr="00D754B9" w:rsidRDefault="00D754B9" w:rsidP="0044197D">
            <w:pPr>
              <w:pStyle w:val="Default"/>
              <w:spacing w:after="0" w:line="240" w:lineRule="auto"/>
              <w:ind w:left="211" w:right="-613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methods to suit appropriate groups </w:t>
            </w:r>
          </w:p>
          <w:p w:rsidR="00D967B3" w:rsidRDefault="00D967B3" w:rsidP="0044197D">
            <w:pPr>
              <w:pStyle w:val="Default"/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D754B9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Ability to develop creative resources and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group work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projects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including planning resources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to work with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 xml:space="preserve">identified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varied </w:t>
            </w: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needs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 of young people</w:t>
            </w:r>
          </w:p>
          <w:p w:rsidR="00D967B3" w:rsidRDefault="00D967B3" w:rsidP="0044197D">
            <w:pPr>
              <w:pStyle w:val="ListParagraph"/>
              <w:ind w:left="211" w:hanging="142"/>
              <w:rPr>
                <w:rFonts w:ascii="Century Gothic" w:hAnsi="Century Gothic"/>
                <w:lang w:val="en-US"/>
              </w:rPr>
            </w:pPr>
          </w:p>
          <w:p w:rsidR="00D967B3" w:rsidRPr="009140B3" w:rsidRDefault="00D967B3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</w:rPr>
              <w:t>Excellent time management skills including the ability to keep track of several projects at once, prioritise tasks and see tasks through to a timely completion</w:t>
            </w:r>
          </w:p>
          <w:p w:rsidR="00D967B3" w:rsidRDefault="00D967B3" w:rsidP="0044197D">
            <w:pPr>
              <w:pStyle w:val="Default"/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D754B9" w:rsidRPr="009140B3" w:rsidRDefault="00D754B9" w:rsidP="0044197D">
            <w:pPr>
              <w:pStyle w:val="Default"/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D754B9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A non-judgmental outlook with the ability to handle difficult situations with sensitivity</w:t>
            </w:r>
          </w:p>
          <w:p w:rsidR="00D754B9" w:rsidRDefault="00D754B9" w:rsidP="0044197D">
            <w:pPr>
              <w:pStyle w:val="Default"/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D754B9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Commitment to Inclusion, Equalities, Equal Opportunities and Anti-Discriminatory practice</w:t>
            </w:r>
          </w:p>
          <w:p w:rsidR="00D754B9" w:rsidRPr="009140B3" w:rsidRDefault="00D754B9" w:rsidP="0044197D">
            <w:pPr>
              <w:pStyle w:val="Default"/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D754B9" w:rsidRPr="005544B9" w:rsidRDefault="00D754B9" w:rsidP="0044197D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Proficient in ICT (MS Office, internet, email, databases, marketing via social media</w:t>
            </w:r>
            <w:r w:rsidRPr="00D754B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</w:p>
          <w:p w:rsidR="000D205C" w:rsidRPr="009140B3" w:rsidRDefault="000D205C" w:rsidP="0044197D">
            <w:pPr>
              <w:pStyle w:val="Default"/>
              <w:spacing w:before="240" w:after="100" w:afterAutospacing="1" w:line="240" w:lineRule="auto"/>
              <w:ind w:left="211" w:hanging="142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754B9" w:rsidRPr="0079345A" w:rsidRDefault="00D754B9" w:rsidP="00D754B9">
            <w:pPr>
              <w:pStyle w:val="ListParagraph"/>
              <w:numPr>
                <w:ilvl w:val="0"/>
                <w:numId w:val="16"/>
              </w:numPr>
              <w:spacing w:after="0"/>
              <w:ind w:left="426"/>
              <w:jc w:val="both"/>
              <w:rPr>
                <w:rFonts w:ascii="Century Gothic" w:eastAsia="Times New Roman" w:hAnsi="Century Gothic" w:cs="Arial"/>
                <w:color w:val="000000"/>
                <w:lang w:val="en-US"/>
              </w:rPr>
            </w:pPr>
            <w:r w:rsidRPr="0079345A">
              <w:rPr>
                <w:rFonts w:ascii="Century Gothic" w:eastAsia="Times New Roman" w:hAnsi="Century Gothic" w:cs="Arial"/>
                <w:color w:val="000000"/>
                <w:lang w:val="en-US"/>
              </w:rPr>
              <w:lastRenderedPageBreak/>
              <w:t>Ability to communicate  in a  language commonly spoken in Scotland by BME communities</w:t>
            </w:r>
          </w:p>
          <w:p w:rsidR="00D754B9" w:rsidRDefault="00D754B9" w:rsidP="00D754B9">
            <w:pPr>
              <w:pStyle w:val="Default"/>
              <w:numPr>
                <w:ilvl w:val="0"/>
                <w:numId w:val="16"/>
              </w:numPr>
              <w:spacing w:before="240" w:after="0"/>
              <w:ind w:left="426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140B3">
              <w:rPr>
                <w:rFonts w:ascii="Century Gothic" w:hAnsi="Century Gothic"/>
                <w:sz w:val="22"/>
                <w:szCs w:val="22"/>
                <w:lang w:val="en-US"/>
              </w:rPr>
              <w:t>Proficient in using creative software (Adobe Photoshop, Premiere)</w:t>
            </w:r>
          </w:p>
          <w:p w:rsidR="00D754B9" w:rsidRPr="005544B9" w:rsidRDefault="00D754B9" w:rsidP="00D754B9">
            <w:pPr>
              <w:rPr>
                <w:b/>
              </w:rPr>
            </w:pPr>
          </w:p>
          <w:p w:rsidR="000D205C" w:rsidRPr="009140B3" w:rsidRDefault="000D205C" w:rsidP="003B1DEC">
            <w:pPr>
              <w:pStyle w:val="Default"/>
              <w:spacing w:before="240" w:after="0"/>
              <w:ind w:left="7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0D205C" w:rsidRPr="009A5001" w:rsidRDefault="000D205C" w:rsidP="000D205C">
      <w:pPr>
        <w:pStyle w:val="ListParagraph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79345A" w:rsidRDefault="0079345A" w:rsidP="00644A5C">
      <w:pPr>
        <w:pStyle w:val="ListParagraph"/>
        <w:ind w:left="-284" w:right="-613"/>
        <w:jc w:val="both"/>
        <w:rPr>
          <w:rFonts w:ascii="Century Gothic" w:hAnsi="Century Gothic"/>
          <w:b/>
        </w:rPr>
      </w:pPr>
    </w:p>
    <w:p w:rsidR="00644A5C" w:rsidRPr="00644A5C" w:rsidRDefault="00644A5C" w:rsidP="00644A5C">
      <w:pPr>
        <w:spacing w:after="0"/>
        <w:ind w:left="720" w:right="-613"/>
        <w:jc w:val="both"/>
        <w:rPr>
          <w:rFonts w:ascii="Century Gothic" w:hAnsi="Century Gothic"/>
          <w:b/>
        </w:rPr>
      </w:pPr>
    </w:p>
    <w:p w:rsidR="0086060C" w:rsidRDefault="0086060C" w:rsidP="004D2AF4">
      <w:pPr>
        <w:pStyle w:val="ListParagraph"/>
        <w:ind w:left="-284" w:right="-613"/>
        <w:jc w:val="both"/>
        <w:rPr>
          <w:rFonts w:ascii="Century Gothic" w:hAnsi="Century Gothic"/>
          <w:b/>
          <w:lang w:val="en-US"/>
        </w:rPr>
      </w:pPr>
    </w:p>
    <w:sectPr w:rsidR="0086060C" w:rsidSect="006B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1DF"/>
    <w:multiLevelType w:val="hybridMultilevel"/>
    <w:tmpl w:val="8B20B9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722"/>
    <w:multiLevelType w:val="hybridMultilevel"/>
    <w:tmpl w:val="D44C08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25D"/>
    <w:multiLevelType w:val="hybridMultilevel"/>
    <w:tmpl w:val="A15A8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19B"/>
    <w:multiLevelType w:val="hybridMultilevel"/>
    <w:tmpl w:val="DB62E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13D"/>
    <w:multiLevelType w:val="hybridMultilevel"/>
    <w:tmpl w:val="2ED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27C"/>
    <w:multiLevelType w:val="hybridMultilevel"/>
    <w:tmpl w:val="70BAE96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245D3989"/>
    <w:multiLevelType w:val="hybridMultilevel"/>
    <w:tmpl w:val="011C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1677"/>
    <w:multiLevelType w:val="hybridMultilevel"/>
    <w:tmpl w:val="0434C1B4"/>
    <w:lvl w:ilvl="0" w:tplc="08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53B1F64"/>
    <w:multiLevelType w:val="hybridMultilevel"/>
    <w:tmpl w:val="D776655A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6212A37"/>
    <w:multiLevelType w:val="hybridMultilevel"/>
    <w:tmpl w:val="39B6586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6310A37"/>
    <w:multiLevelType w:val="hybridMultilevel"/>
    <w:tmpl w:val="01BA9B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4A86E58"/>
    <w:multiLevelType w:val="hybridMultilevel"/>
    <w:tmpl w:val="FAC27FA2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6967E9B"/>
    <w:multiLevelType w:val="hybridMultilevel"/>
    <w:tmpl w:val="9FC0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302D"/>
    <w:multiLevelType w:val="hybridMultilevel"/>
    <w:tmpl w:val="AF8C26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3242"/>
    <w:multiLevelType w:val="hybridMultilevel"/>
    <w:tmpl w:val="98AC8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2441"/>
    <w:multiLevelType w:val="hybridMultilevel"/>
    <w:tmpl w:val="850CA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B7478"/>
    <w:multiLevelType w:val="hybridMultilevel"/>
    <w:tmpl w:val="0302CF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710"/>
    <w:multiLevelType w:val="hybridMultilevel"/>
    <w:tmpl w:val="1C3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F"/>
    <w:rsid w:val="00006ED9"/>
    <w:rsid w:val="000130D6"/>
    <w:rsid w:val="00024056"/>
    <w:rsid w:val="00082026"/>
    <w:rsid w:val="00092CD5"/>
    <w:rsid w:val="000B189A"/>
    <w:rsid w:val="000D205C"/>
    <w:rsid w:val="00117FC9"/>
    <w:rsid w:val="00121E16"/>
    <w:rsid w:val="001A4EE2"/>
    <w:rsid w:val="001E17DE"/>
    <w:rsid w:val="002363D4"/>
    <w:rsid w:val="00260215"/>
    <w:rsid w:val="002D70B1"/>
    <w:rsid w:val="002E4F81"/>
    <w:rsid w:val="003D5FF2"/>
    <w:rsid w:val="0044197D"/>
    <w:rsid w:val="00461F55"/>
    <w:rsid w:val="004914C6"/>
    <w:rsid w:val="004C351F"/>
    <w:rsid w:val="004D2AF4"/>
    <w:rsid w:val="004E3D1A"/>
    <w:rsid w:val="005220C2"/>
    <w:rsid w:val="005438E4"/>
    <w:rsid w:val="0055283A"/>
    <w:rsid w:val="005544B9"/>
    <w:rsid w:val="00556DE7"/>
    <w:rsid w:val="005A5AA8"/>
    <w:rsid w:val="005D7499"/>
    <w:rsid w:val="005E2326"/>
    <w:rsid w:val="00601B57"/>
    <w:rsid w:val="00601F79"/>
    <w:rsid w:val="00634ECC"/>
    <w:rsid w:val="00644A5C"/>
    <w:rsid w:val="00653A49"/>
    <w:rsid w:val="006A5A28"/>
    <w:rsid w:val="006B0AB6"/>
    <w:rsid w:val="00722162"/>
    <w:rsid w:val="00724E01"/>
    <w:rsid w:val="00727691"/>
    <w:rsid w:val="0077090F"/>
    <w:rsid w:val="0079283E"/>
    <w:rsid w:val="0079345A"/>
    <w:rsid w:val="007E05F3"/>
    <w:rsid w:val="008279D1"/>
    <w:rsid w:val="00831B9A"/>
    <w:rsid w:val="008577B8"/>
    <w:rsid w:val="0086060C"/>
    <w:rsid w:val="00891B3B"/>
    <w:rsid w:val="00894E8A"/>
    <w:rsid w:val="008E3443"/>
    <w:rsid w:val="008F7420"/>
    <w:rsid w:val="00990E2B"/>
    <w:rsid w:val="009D0C0E"/>
    <w:rsid w:val="009E1CA8"/>
    <w:rsid w:val="00A11564"/>
    <w:rsid w:val="00A54FDB"/>
    <w:rsid w:val="00AF54DF"/>
    <w:rsid w:val="00B23D44"/>
    <w:rsid w:val="00B71A2D"/>
    <w:rsid w:val="00B9480A"/>
    <w:rsid w:val="00BC3DA6"/>
    <w:rsid w:val="00BD4DE1"/>
    <w:rsid w:val="00C31B03"/>
    <w:rsid w:val="00C33CB0"/>
    <w:rsid w:val="00CE4B7F"/>
    <w:rsid w:val="00CF32B6"/>
    <w:rsid w:val="00CF34E4"/>
    <w:rsid w:val="00CF6118"/>
    <w:rsid w:val="00D074DF"/>
    <w:rsid w:val="00D21983"/>
    <w:rsid w:val="00D4379A"/>
    <w:rsid w:val="00D57445"/>
    <w:rsid w:val="00D605D5"/>
    <w:rsid w:val="00D754B9"/>
    <w:rsid w:val="00D967B3"/>
    <w:rsid w:val="00E15274"/>
    <w:rsid w:val="00E672C0"/>
    <w:rsid w:val="00E80C92"/>
    <w:rsid w:val="00EE3B79"/>
    <w:rsid w:val="00F05874"/>
    <w:rsid w:val="00F278C4"/>
    <w:rsid w:val="00F67DB4"/>
    <w:rsid w:val="00F939A4"/>
    <w:rsid w:val="00FC5BC4"/>
    <w:rsid w:val="00FD1A7E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F0F1E-BF7E-4A97-BEB8-B3E53663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0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ight">
    <w:name w:val="right"/>
    <w:basedOn w:val="DefaultParagraphFont"/>
    <w:rsid w:val="0008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allcott</dc:creator>
  <cp:lastModifiedBy>Andrew Docherty</cp:lastModifiedBy>
  <cp:revision>2</cp:revision>
  <dcterms:created xsi:type="dcterms:W3CDTF">2020-10-08T11:04:00Z</dcterms:created>
  <dcterms:modified xsi:type="dcterms:W3CDTF">2020-10-08T11:04:00Z</dcterms:modified>
</cp:coreProperties>
</file>